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both"/>
        <w:rPr>
          <w:rFonts w:ascii="Times New Roman" w:cs="Times New Roman" w:eastAsia="Times New Roman" w:hAnsi="Times New Roman"/>
          <w:sz w:val="20"/>
          <w:szCs w:val="20"/>
        </w:rPr>
      </w:pPr>
      <w:r w:rsidDel="00000000" w:rsidR="00000000" w:rsidRPr="00000000">
        <w:rPr>
          <w:rFonts w:ascii="Arial" w:cs="Arial" w:eastAsia="Arial" w:hAnsi="Arial"/>
          <w:b w:val="1"/>
          <w:sz w:val="20"/>
          <w:szCs w:val="20"/>
          <w:rtl w:val="0"/>
        </w:rPr>
        <w:t xml:space="preserve"> PROPOSTA COMERCIAL/ORÇAMENTO</w:t>
      </w:r>
      <w:r w:rsidDel="00000000" w:rsidR="00000000" w:rsidRPr="00000000">
        <w:rPr>
          <w:rtl w:val="0"/>
        </w:rPr>
      </w:r>
    </w:p>
    <w:p w:rsidR="00000000" w:rsidDel="00000000" w:rsidP="00000000" w:rsidRDefault="00000000" w:rsidRPr="00000000" w14:paraId="00000002">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p>
    <w:tbl>
      <w:tblPr>
        <w:tblStyle w:val="Table1"/>
        <w:tblW w:w="10260.0" w:type="dxa"/>
        <w:jc w:val="center"/>
        <w:tblLayout w:type="fixed"/>
        <w:tblLook w:val="0400"/>
      </w:tblPr>
      <w:tblGrid>
        <w:gridCol w:w="10260"/>
        <w:tblGridChange w:id="0">
          <w:tblGrid>
            <w:gridCol w:w="10260"/>
          </w:tblGrid>
        </w:tblGridChange>
      </w:tblGrid>
      <w:tr>
        <w:trPr>
          <w:cantSplit w:val="0"/>
          <w:trHeight w:val="465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03">
            <w:pPr>
              <w:spacing w:after="0" w:line="48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spacing w:after="0" w:line="48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NOME/FANTASIA:___________________________________________________________</w:t>
            </w:r>
            <w:r w:rsidDel="00000000" w:rsidR="00000000" w:rsidRPr="00000000">
              <w:rPr>
                <w:rtl w:val="0"/>
              </w:rPr>
            </w:r>
          </w:p>
          <w:p w:rsidR="00000000" w:rsidDel="00000000" w:rsidP="00000000" w:rsidRDefault="00000000" w:rsidRPr="00000000" w14:paraId="00000005">
            <w:pPr>
              <w:spacing w:after="0" w:line="48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RAZÃO SOCIAL:_____________________________________________________________</w:t>
            </w:r>
          </w:p>
          <w:p w:rsidR="00000000" w:rsidDel="00000000" w:rsidP="00000000" w:rsidRDefault="00000000" w:rsidRPr="00000000" w14:paraId="00000006">
            <w:pPr>
              <w:spacing w:after="0" w:line="48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CNPJ:__________________________________I.E:_________________________________</w:t>
            </w:r>
          </w:p>
          <w:p w:rsidR="00000000" w:rsidDel="00000000" w:rsidP="00000000" w:rsidRDefault="00000000" w:rsidRPr="00000000" w14:paraId="00000007">
            <w:pPr>
              <w:spacing w:after="0" w:line="48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END.:______________________________________________________________________</w:t>
            </w:r>
          </w:p>
          <w:p w:rsidR="00000000" w:rsidDel="00000000" w:rsidP="00000000" w:rsidRDefault="00000000" w:rsidRPr="00000000" w14:paraId="00000008">
            <w:pPr>
              <w:spacing w:after="0" w:line="48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BAIRRO:______________________ CIDADE:_____________________________ UF:____</w:t>
            </w:r>
          </w:p>
          <w:p w:rsidR="00000000" w:rsidDel="00000000" w:rsidP="00000000" w:rsidRDefault="00000000" w:rsidRPr="00000000" w14:paraId="00000009">
            <w:pPr>
              <w:spacing w:after="0" w:line="48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CEP:_________________________ FONE/FAX:____________________________________</w:t>
            </w:r>
          </w:p>
          <w:p w:rsidR="00000000" w:rsidDel="00000000" w:rsidP="00000000" w:rsidRDefault="00000000" w:rsidRPr="00000000" w14:paraId="0000000A">
            <w:pPr>
              <w:spacing w:after="0" w:line="48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E-MAIL:____________________________________________________________________</w:t>
            </w:r>
          </w:p>
          <w:p w:rsidR="00000000" w:rsidDel="00000000" w:rsidP="00000000" w:rsidRDefault="00000000" w:rsidRPr="00000000" w14:paraId="0000000B">
            <w:pPr>
              <w:spacing w:after="0" w:line="48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BANCO:__________________ AGÊNCIA: _____________ C/C: ______________________</w:t>
            </w:r>
          </w:p>
          <w:p w:rsidR="00000000" w:rsidDel="00000000" w:rsidP="00000000" w:rsidRDefault="00000000" w:rsidRPr="00000000" w14:paraId="0000000C">
            <w:pPr>
              <w:spacing w:after="0" w:line="48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CHAVE PIX:_______________________________________ TIPO:____________________</w:t>
            </w:r>
          </w:p>
        </w:tc>
      </w:tr>
    </w:tbl>
    <w:p w:rsidR="00000000" w:rsidDel="00000000" w:rsidP="00000000" w:rsidRDefault="00000000" w:rsidRPr="00000000" w14:paraId="0000000D">
      <w:pPr>
        <w:spacing w:after="0" w:line="240" w:lineRule="auto"/>
        <w:jc w:val="both"/>
        <w:rPr>
          <w:rFonts w:ascii="Arial" w:cs="Arial" w:eastAsia="Arial" w:hAnsi="Arial"/>
          <w:b w:val="1"/>
          <w:sz w:val="20"/>
          <w:szCs w:val="20"/>
        </w:rPr>
      </w:pPr>
      <w:bookmarkStart w:colFirst="0" w:colLast="0" w:name="_heading=h.cxtqirrami83" w:id="0"/>
      <w:bookmarkEnd w:id="0"/>
      <w:r w:rsidDel="00000000" w:rsidR="00000000" w:rsidRPr="00000000">
        <w:rPr>
          <w:rtl w:val="0"/>
        </w:rPr>
      </w:r>
    </w:p>
    <w:tbl>
      <w:tblPr>
        <w:tblStyle w:val="Table2"/>
        <w:tblW w:w="10260.0" w:type="dxa"/>
        <w:jc w:val="left"/>
        <w:tblInd w:w="-33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5"/>
        <w:gridCol w:w="5070"/>
        <w:gridCol w:w="540"/>
        <w:gridCol w:w="855"/>
        <w:gridCol w:w="1635"/>
        <w:gridCol w:w="1545"/>
        <w:tblGridChange w:id="0">
          <w:tblGrid>
            <w:gridCol w:w="615"/>
            <w:gridCol w:w="5070"/>
            <w:gridCol w:w="540"/>
            <w:gridCol w:w="855"/>
            <w:gridCol w:w="1635"/>
            <w:gridCol w:w="1545"/>
          </w:tblGrid>
        </w:tblGridChange>
      </w:tblGrid>
      <w:tr>
        <w:trPr>
          <w:cantSplit w:val="0"/>
          <w:trHeight w:val="1125" w:hRule="atLeast"/>
          <w:tblHeader w:val="0"/>
        </w:trPr>
        <w:tc>
          <w:tcPr>
            <w:tcBorders>
              <w:top w:color="000000" w:space="0" w:sz="6" w:val="single"/>
              <w:left w:color="000000" w:space="0" w:sz="6" w:val="single"/>
              <w:bottom w:color="000000" w:space="0" w:sz="6" w:val="single"/>
              <w:right w:color="000000" w:space="0" w:sz="6" w:val="single"/>
            </w:tcBorders>
            <w:shd w:fill="e7f9ef" w:val="clear"/>
            <w:tcMar>
              <w:top w:w="40.0" w:type="dxa"/>
              <w:left w:w="40.0" w:type="dxa"/>
              <w:bottom w:w="40.0" w:type="dxa"/>
              <w:right w:w="40.0" w:type="dxa"/>
            </w:tcMar>
            <w:vAlign w:val="center"/>
          </w:tcPr>
          <w:p w:rsidR="00000000" w:rsidDel="00000000" w:rsidP="00000000" w:rsidRDefault="00000000" w:rsidRPr="00000000" w14:paraId="0000000E">
            <w:pPr>
              <w:spacing w:after="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Item</w:t>
            </w:r>
          </w:p>
        </w:tc>
        <w:tc>
          <w:tcPr>
            <w:tcBorders>
              <w:top w:color="000000" w:space="0" w:sz="6" w:val="single"/>
              <w:left w:color="cccccc" w:space="0" w:sz="6" w:val="single"/>
              <w:bottom w:color="000000" w:space="0" w:sz="6" w:val="single"/>
              <w:right w:color="000000" w:space="0" w:sz="6" w:val="single"/>
            </w:tcBorders>
            <w:shd w:fill="e7f9ef" w:val="clear"/>
            <w:tcMar>
              <w:top w:w="40.0" w:type="dxa"/>
              <w:left w:w="40.0" w:type="dxa"/>
              <w:bottom w:w="40.0" w:type="dxa"/>
              <w:right w:w="40.0" w:type="dxa"/>
            </w:tcMar>
            <w:vAlign w:val="center"/>
          </w:tcPr>
          <w:p w:rsidR="00000000" w:rsidDel="00000000" w:rsidP="00000000" w:rsidRDefault="00000000" w:rsidRPr="00000000" w14:paraId="0000000F">
            <w:pPr>
              <w:spacing w:after="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Descrição</w:t>
            </w:r>
          </w:p>
        </w:tc>
        <w:tc>
          <w:tcPr>
            <w:tcBorders>
              <w:top w:color="000000" w:space="0" w:sz="6" w:val="single"/>
              <w:left w:color="cccccc" w:space="0" w:sz="6" w:val="single"/>
              <w:bottom w:color="000000" w:space="0" w:sz="6" w:val="single"/>
              <w:right w:color="000000" w:space="0" w:sz="6" w:val="single"/>
            </w:tcBorders>
            <w:shd w:fill="e7f9ef" w:val="clear"/>
            <w:tcMar>
              <w:top w:w="40.0" w:type="dxa"/>
              <w:left w:w="40.0" w:type="dxa"/>
              <w:bottom w:w="40.0" w:type="dxa"/>
              <w:right w:w="40.0" w:type="dxa"/>
            </w:tcMar>
            <w:vAlign w:val="center"/>
          </w:tcPr>
          <w:p w:rsidR="00000000" w:rsidDel="00000000" w:rsidP="00000000" w:rsidRDefault="00000000" w:rsidRPr="00000000" w14:paraId="00000010">
            <w:pPr>
              <w:spacing w:after="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Und.</w:t>
            </w:r>
          </w:p>
        </w:tc>
        <w:tc>
          <w:tcPr>
            <w:tcBorders>
              <w:top w:color="000000" w:space="0" w:sz="6" w:val="single"/>
              <w:left w:color="cccccc" w:space="0" w:sz="6" w:val="single"/>
              <w:bottom w:color="000000" w:space="0" w:sz="6" w:val="single"/>
              <w:right w:color="000000" w:space="0" w:sz="6" w:val="single"/>
            </w:tcBorders>
            <w:shd w:fill="e7f9ef" w:val="clear"/>
            <w:tcMar>
              <w:top w:w="40.0" w:type="dxa"/>
              <w:left w:w="40.0" w:type="dxa"/>
              <w:bottom w:w="40.0" w:type="dxa"/>
              <w:right w:w="40.0" w:type="dxa"/>
            </w:tcMar>
            <w:vAlign w:val="center"/>
          </w:tcPr>
          <w:p w:rsidR="00000000" w:rsidDel="00000000" w:rsidP="00000000" w:rsidRDefault="00000000" w:rsidRPr="00000000" w14:paraId="00000011">
            <w:pPr>
              <w:spacing w:after="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Qtde.</w:t>
            </w:r>
          </w:p>
        </w:tc>
        <w:tc>
          <w:tcPr>
            <w:tcBorders>
              <w:top w:color="000000" w:space="0" w:sz="6" w:val="single"/>
              <w:left w:color="cccccc" w:space="0" w:sz="6" w:val="single"/>
              <w:bottom w:color="000000" w:space="0" w:sz="6" w:val="single"/>
              <w:right w:color="000000" w:space="0" w:sz="6" w:val="single"/>
            </w:tcBorders>
            <w:shd w:fill="e7f9ef" w:val="clear"/>
            <w:tcMar>
              <w:top w:w="40.0" w:type="dxa"/>
              <w:left w:w="40.0" w:type="dxa"/>
              <w:bottom w:w="40.0" w:type="dxa"/>
              <w:right w:w="40.0" w:type="dxa"/>
            </w:tcMar>
            <w:vAlign w:val="center"/>
          </w:tcPr>
          <w:p w:rsidR="00000000" w:rsidDel="00000000" w:rsidP="00000000" w:rsidRDefault="00000000" w:rsidRPr="00000000" w14:paraId="00000012">
            <w:pPr>
              <w:spacing w:after="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Proposta</w:t>
            </w:r>
          </w:p>
        </w:tc>
        <w:tc>
          <w:tcPr>
            <w:tcBorders>
              <w:top w:color="000000" w:space="0" w:sz="6" w:val="single"/>
              <w:left w:color="cccccc" w:space="0" w:sz="6" w:val="single"/>
              <w:bottom w:color="000000" w:space="0" w:sz="6" w:val="single"/>
              <w:right w:color="000000" w:space="0" w:sz="6" w:val="single"/>
            </w:tcBorders>
            <w:shd w:fill="e7f9ef" w:val="clear"/>
            <w:tcMar>
              <w:top w:w="40.0" w:type="dxa"/>
              <w:left w:w="40.0" w:type="dxa"/>
              <w:bottom w:w="40.0" w:type="dxa"/>
              <w:right w:w="40.0" w:type="dxa"/>
            </w:tcMar>
            <w:vAlign w:val="center"/>
          </w:tcPr>
          <w:p w:rsidR="00000000" w:rsidDel="00000000" w:rsidP="00000000" w:rsidRDefault="00000000" w:rsidRPr="00000000" w14:paraId="00000013">
            <w:pPr>
              <w:spacing w:after="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Total</w:t>
            </w:r>
          </w:p>
        </w:tc>
      </w:tr>
      <w:tr>
        <w:trPr>
          <w:cantSplit w:val="0"/>
          <w:trHeight w:val="187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1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1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Carga de Oxigênio gasoso medicinal: Oxigênio gasoso medicinal, acondicionado em cilindros de </w:t>
            </w:r>
            <w:r w:rsidDel="00000000" w:rsidR="00000000" w:rsidRPr="00000000">
              <w:rPr>
                <w:rFonts w:ascii="Arial" w:cs="Arial" w:eastAsia="Arial" w:hAnsi="Arial"/>
                <w:b w:val="1"/>
                <w:sz w:val="20"/>
                <w:szCs w:val="20"/>
                <w:rtl w:val="0"/>
              </w:rPr>
              <w:t xml:space="preserve">10 m³</w:t>
            </w:r>
            <w:r w:rsidDel="00000000" w:rsidR="00000000" w:rsidRPr="00000000">
              <w:rPr>
                <w:rFonts w:ascii="Arial" w:cs="Arial" w:eastAsia="Arial" w:hAnsi="Arial"/>
                <w:sz w:val="20"/>
                <w:szCs w:val="20"/>
                <w:rtl w:val="0"/>
              </w:rPr>
              <w:t xml:space="preserve">. CARACTERÍSTICAS GERAIS. Estado físico: gás; Cor: incolor; Odor: inodoro; Pureza: 99,5%; umidade máxima 1 ppm; comprimido sob alta pressão.</w:t>
            </w:r>
          </w:p>
          <w:p w:rsidR="00000000" w:rsidDel="00000000" w:rsidP="00000000" w:rsidRDefault="00000000" w:rsidRPr="00000000" w14:paraId="00000016">
            <w:pPr>
              <w:numPr>
                <w:ilvl w:val="0"/>
                <w:numId w:val="2"/>
              </w:numPr>
              <w:spacing w:after="0" w:line="24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Quantidade estimada para entrega em 12 meses.</w:t>
            </w:r>
          </w:p>
          <w:p w:rsidR="00000000" w:rsidDel="00000000" w:rsidP="00000000" w:rsidRDefault="00000000" w:rsidRPr="00000000" w14:paraId="00000017">
            <w:pPr>
              <w:numPr>
                <w:ilvl w:val="0"/>
                <w:numId w:val="2"/>
              </w:numPr>
              <w:spacing w:after="0" w:line="24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Sistema de troca "vazio por cheio" sem custo adicional</w:t>
            </w:r>
          </w:p>
          <w:p w:rsidR="00000000" w:rsidDel="00000000" w:rsidP="00000000" w:rsidRDefault="00000000" w:rsidRPr="00000000" w14:paraId="00000018">
            <w:pPr>
              <w:numPr>
                <w:ilvl w:val="0"/>
                <w:numId w:val="2"/>
              </w:numPr>
              <w:spacing w:after="0" w:line="240" w:lineRule="auto"/>
              <w:ind w:left="720" w:hanging="36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Estimativa: 1 recarga por mês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1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1A">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12</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1B">
            <w:pPr>
              <w:spacing w:after="0" w:line="240" w:lineRule="auto"/>
              <w:jc w:val="both"/>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1C">
            <w:pPr>
              <w:spacing w:after="0" w:line="240" w:lineRule="auto"/>
              <w:jc w:val="both"/>
              <w:rPr>
                <w:rFonts w:ascii="Arial" w:cs="Arial" w:eastAsia="Arial" w:hAnsi="Arial"/>
                <w:sz w:val="20"/>
                <w:szCs w:val="20"/>
              </w:rPr>
            </w:pPr>
            <w:r w:rsidDel="00000000" w:rsidR="00000000" w:rsidRPr="00000000">
              <w:rPr>
                <w:rtl w:val="0"/>
              </w:rPr>
            </w:r>
          </w:p>
        </w:tc>
      </w:tr>
      <w:tr>
        <w:trPr>
          <w:cantSplit w:val="0"/>
          <w:trHeight w:val="187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1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1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Carga de Oxigênio gasoso medicinal: Oxigênio gasoso medicinal, acondicionado em cilindros de </w:t>
            </w:r>
            <w:r w:rsidDel="00000000" w:rsidR="00000000" w:rsidRPr="00000000">
              <w:rPr>
                <w:rFonts w:ascii="Arial" w:cs="Arial" w:eastAsia="Arial" w:hAnsi="Arial"/>
                <w:b w:val="1"/>
                <w:sz w:val="20"/>
                <w:szCs w:val="20"/>
                <w:rtl w:val="0"/>
              </w:rPr>
              <w:t xml:space="preserve">2,25 m³</w:t>
            </w:r>
            <w:r w:rsidDel="00000000" w:rsidR="00000000" w:rsidRPr="00000000">
              <w:rPr>
                <w:rFonts w:ascii="Arial" w:cs="Arial" w:eastAsia="Arial" w:hAnsi="Arial"/>
                <w:sz w:val="20"/>
                <w:szCs w:val="20"/>
                <w:rtl w:val="0"/>
              </w:rPr>
              <w:t xml:space="preserve">. CARACTERÍSTICAS GERAIS. Estado físico: gás; Cor: incolor; Odor: inodoro; Pureza: 99,5%; umidade máxima 1 ppm; comprimido sob alta pressão.</w:t>
            </w:r>
          </w:p>
          <w:p w:rsidR="00000000" w:rsidDel="00000000" w:rsidP="00000000" w:rsidRDefault="00000000" w:rsidRPr="00000000" w14:paraId="0000001F">
            <w:pPr>
              <w:numPr>
                <w:ilvl w:val="0"/>
                <w:numId w:val="2"/>
              </w:numPr>
              <w:spacing w:after="0" w:line="24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Quantidade estimada para entrega em 12 meses.</w:t>
            </w:r>
          </w:p>
          <w:p w:rsidR="00000000" w:rsidDel="00000000" w:rsidP="00000000" w:rsidRDefault="00000000" w:rsidRPr="00000000" w14:paraId="00000020">
            <w:pPr>
              <w:numPr>
                <w:ilvl w:val="0"/>
                <w:numId w:val="2"/>
              </w:numPr>
              <w:spacing w:after="0" w:line="24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Sistema de troca "vazio por cheio" sem custo adicional</w:t>
            </w:r>
          </w:p>
          <w:p w:rsidR="00000000" w:rsidDel="00000000" w:rsidP="00000000" w:rsidRDefault="00000000" w:rsidRPr="00000000" w14:paraId="00000021">
            <w:pPr>
              <w:numPr>
                <w:ilvl w:val="0"/>
                <w:numId w:val="2"/>
              </w:numPr>
              <w:spacing w:after="0" w:line="240" w:lineRule="auto"/>
              <w:ind w:left="720" w:hanging="36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Estimativa: 2 recarga por mês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2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2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24</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24">
            <w:pPr>
              <w:spacing w:after="0" w:line="240" w:lineRule="auto"/>
              <w:jc w:val="both"/>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25">
            <w:pPr>
              <w:spacing w:after="0" w:line="240" w:lineRule="auto"/>
              <w:jc w:val="both"/>
              <w:rPr>
                <w:rFonts w:ascii="Arial" w:cs="Arial" w:eastAsia="Arial" w:hAnsi="Arial"/>
                <w:sz w:val="20"/>
                <w:szCs w:val="20"/>
              </w:rPr>
            </w:pPr>
            <w:r w:rsidDel="00000000" w:rsidR="00000000" w:rsidRPr="00000000">
              <w:rPr>
                <w:rtl w:val="0"/>
              </w:rPr>
            </w:r>
          </w:p>
        </w:tc>
      </w:tr>
      <w:tr>
        <w:trPr>
          <w:cantSplit w:val="0"/>
          <w:trHeight w:val="187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2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2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Carga de Oxigênio gasoso medicinal: Oxigênio gasoso medicinal, acondicionado em cilindros de </w:t>
            </w:r>
            <w:r w:rsidDel="00000000" w:rsidR="00000000" w:rsidRPr="00000000">
              <w:rPr>
                <w:rFonts w:ascii="Arial" w:cs="Arial" w:eastAsia="Arial" w:hAnsi="Arial"/>
                <w:b w:val="1"/>
                <w:sz w:val="20"/>
                <w:szCs w:val="20"/>
                <w:rtl w:val="0"/>
              </w:rPr>
              <w:t xml:space="preserve">0,68 m³.</w:t>
            </w:r>
            <w:r w:rsidDel="00000000" w:rsidR="00000000" w:rsidRPr="00000000">
              <w:rPr>
                <w:rFonts w:ascii="Arial" w:cs="Arial" w:eastAsia="Arial" w:hAnsi="Arial"/>
                <w:sz w:val="20"/>
                <w:szCs w:val="20"/>
                <w:rtl w:val="0"/>
              </w:rPr>
              <w:t xml:space="preserve"> CARACTERÍSTICAS GERAIS. Estado físico: gás; Cor: incolor; Odor: inodoro; Pureza: 99,5%; umidade máxima 1 ppm; comprimido sob alta pressão.</w:t>
            </w:r>
          </w:p>
          <w:p w:rsidR="00000000" w:rsidDel="00000000" w:rsidP="00000000" w:rsidRDefault="00000000" w:rsidRPr="00000000" w14:paraId="00000028">
            <w:pPr>
              <w:numPr>
                <w:ilvl w:val="0"/>
                <w:numId w:val="2"/>
              </w:numPr>
              <w:spacing w:after="0" w:line="24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Quantidade estimada para entrega em 12 meses.</w:t>
            </w:r>
          </w:p>
          <w:p w:rsidR="00000000" w:rsidDel="00000000" w:rsidP="00000000" w:rsidRDefault="00000000" w:rsidRPr="00000000" w14:paraId="00000029">
            <w:pPr>
              <w:numPr>
                <w:ilvl w:val="0"/>
                <w:numId w:val="2"/>
              </w:numPr>
              <w:spacing w:after="0" w:line="24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Sistema de troca "vazio por cheio" sem custo adicional</w:t>
            </w:r>
          </w:p>
          <w:p w:rsidR="00000000" w:rsidDel="00000000" w:rsidP="00000000" w:rsidRDefault="00000000" w:rsidRPr="00000000" w14:paraId="0000002A">
            <w:pPr>
              <w:numPr>
                <w:ilvl w:val="0"/>
                <w:numId w:val="2"/>
              </w:numPr>
              <w:spacing w:after="0" w:line="240" w:lineRule="auto"/>
              <w:ind w:left="720" w:hanging="36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Estimativa: 1 recarga a cada 2 meses.</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2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Und</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2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2D">
            <w:pPr>
              <w:spacing w:after="0" w:line="240" w:lineRule="auto"/>
              <w:jc w:val="both"/>
              <w:rPr>
                <w:rFonts w:ascii="Arial" w:cs="Arial" w:eastAsia="Arial" w:hAnsi="Arial"/>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40.0" w:type="dxa"/>
              <w:left w:w="40.0" w:type="dxa"/>
              <w:bottom w:w="40.0" w:type="dxa"/>
              <w:right w:w="40.0" w:type="dxa"/>
            </w:tcMar>
            <w:vAlign w:val="center"/>
          </w:tcPr>
          <w:p w:rsidR="00000000" w:rsidDel="00000000" w:rsidP="00000000" w:rsidRDefault="00000000" w:rsidRPr="00000000" w14:paraId="0000002E">
            <w:pPr>
              <w:spacing w:after="0"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2F">
      <w:pPr>
        <w:spacing w:after="0" w:line="24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0">
      <w:pPr>
        <w:spacing w:after="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 quantidade estimada é para fornecimento contínuo pelo período de 12 meses.</w:t>
      </w:r>
    </w:p>
    <w:p w:rsidR="00000000" w:rsidDel="00000000" w:rsidP="00000000" w:rsidRDefault="00000000" w:rsidRPr="00000000" w14:paraId="00000031">
      <w:pPr>
        <w:spacing w:after="0" w:line="24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2">
      <w:pPr>
        <w:spacing w:after="0" w:line="240" w:lineRule="auto"/>
        <w:jc w:val="both"/>
        <w:rPr>
          <w:rFonts w:ascii="Times New Roman" w:cs="Times New Roman" w:eastAsia="Times New Roman" w:hAnsi="Times New Roman"/>
          <w:sz w:val="20"/>
          <w:szCs w:val="20"/>
        </w:rPr>
      </w:pPr>
      <w:r w:rsidDel="00000000" w:rsidR="00000000" w:rsidRPr="00000000">
        <w:rPr>
          <w:rFonts w:ascii="Arial" w:cs="Arial" w:eastAsia="Arial" w:hAnsi="Arial"/>
          <w:b w:val="1"/>
          <w:sz w:val="20"/>
          <w:szCs w:val="20"/>
          <w:rtl w:val="0"/>
        </w:rPr>
        <w:t xml:space="preserve">Local de execução dos serviços/fornecimento:</w:t>
      </w:r>
      <w:r w:rsidDel="00000000" w:rsidR="00000000" w:rsidRPr="00000000">
        <w:rPr>
          <w:rtl w:val="0"/>
        </w:rPr>
      </w:r>
    </w:p>
    <w:p w:rsidR="00000000" w:rsidDel="00000000" w:rsidP="00000000" w:rsidRDefault="00000000" w:rsidRPr="00000000" w14:paraId="00000033">
      <w:pPr>
        <w:spacing w:after="0" w:line="240" w:lineRule="auto"/>
        <w:jc w:val="both"/>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IFRO - Av. Vereador Otaviano Pereira Neto, nº 874 - Setor 2 - Jaru/RO</w:t>
      </w:r>
      <w:r w:rsidDel="00000000" w:rsidR="00000000" w:rsidRPr="00000000">
        <w:rPr>
          <w:rtl w:val="0"/>
        </w:rPr>
      </w:r>
    </w:p>
    <w:p w:rsidR="00000000" w:rsidDel="00000000" w:rsidP="00000000" w:rsidRDefault="00000000" w:rsidRPr="00000000" w14:paraId="00000034">
      <w:pPr>
        <w:spacing w:after="0" w:line="240" w:lineRule="auto"/>
        <w:jc w:val="both"/>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CEP: 76890-000 - Tel. (69) 99602-7658 / 99918-2512– Sítio: </w:t>
      </w:r>
      <w:hyperlink r:id="rId7">
        <w:r w:rsidDel="00000000" w:rsidR="00000000" w:rsidRPr="00000000">
          <w:rPr>
            <w:rFonts w:ascii="Arial" w:cs="Arial" w:eastAsia="Arial" w:hAnsi="Arial"/>
            <w:sz w:val="20"/>
            <w:szCs w:val="20"/>
            <w:u w:val="single"/>
            <w:rtl w:val="0"/>
          </w:rPr>
          <w:t xml:space="preserve">www.ifro.edu.br</w:t>
        </w:r>
      </w:hyperlink>
      <w:r w:rsidDel="00000000" w:rsidR="00000000" w:rsidRPr="00000000">
        <w:rPr>
          <w:rtl w:val="0"/>
        </w:rPr>
      </w:r>
    </w:p>
    <w:p w:rsidR="00000000" w:rsidDel="00000000" w:rsidP="00000000" w:rsidRDefault="00000000" w:rsidRPr="00000000" w14:paraId="00000035">
      <w:pPr>
        <w:spacing w:after="0" w:line="240" w:lineRule="auto"/>
        <w:jc w:val="both"/>
        <w:rPr>
          <w:rFonts w:ascii="Arial" w:cs="Arial" w:eastAsia="Arial" w:hAnsi="Arial"/>
          <w:sz w:val="20"/>
          <w:szCs w:val="20"/>
          <w:u w:val="single"/>
        </w:rPr>
      </w:pPr>
      <w:r w:rsidDel="00000000" w:rsidR="00000000" w:rsidRPr="00000000">
        <w:rPr>
          <w:rFonts w:ascii="Arial" w:cs="Arial" w:eastAsia="Arial" w:hAnsi="Arial"/>
          <w:sz w:val="20"/>
          <w:szCs w:val="20"/>
          <w:rtl w:val="0"/>
        </w:rPr>
        <w:t xml:space="preserve">E-mail: </w:t>
      </w:r>
      <w:hyperlink r:id="rId8">
        <w:r w:rsidDel="00000000" w:rsidR="00000000" w:rsidRPr="00000000">
          <w:rPr>
            <w:rFonts w:ascii="Arial" w:cs="Arial" w:eastAsia="Arial" w:hAnsi="Arial"/>
            <w:sz w:val="20"/>
            <w:szCs w:val="20"/>
            <w:u w:val="single"/>
            <w:rtl w:val="0"/>
          </w:rPr>
          <w:t xml:space="preserve">ccl.jaru@ifro.edu.br</w:t>
        </w:r>
      </w:hyperlink>
      <w:r w:rsidDel="00000000" w:rsidR="00000000" w:rsidRPr="00000000">
        <w:rPr>
          <w:rtl w:val="0"/>
        </w:rPr>
      </w:r>
    </w:p>
    <w:p w:rsidR="00000000" w:rsidDel="00000000" w:rsidP="00000000" w:rsidRDefault="00000000" w:rsidRPr="00000000" w14:paraId="00000036">
      <w:pPr>
        <w:spacing w:after="0" w:line="240" w:lineRule="auto"/>
        <w:jc w:val="both"/>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37">
      <w:pPr>
        <w:spacing w:after="0" w:line="240" w:lineRule="auto"/>
        <w:jc w:val="both"/>
        <w:rPr>
          <w:rFonts w:ascii="Times New Roman" w:cs="Times New Roman" w:eastAsia="Times New Roman" w:hAnsi="Times New Roman"/>
          <w:sz w:val="20"/>
          <w:szCs w:val="20"/>
        </w:rPr>
      </w:pPr>
      <w:r w:rsidDel="00000000" w:rsidR="00000000" w:rsidRPr="00000000">
        <w:rPr>
          <w:rFonts w:ascii="Arial" w:cs="Arial" w:eastAsia="Arial" w:hAnsi="Arial"/>
          <w:b w:val="1"/>
          <w:sz w:val="20"/>
          <w:szCs w:val="20"/>
          <w:rtl w:val="0"/>
        </w:rPr>
        <w:t xml:space="preserve">Valor Total por extenso:___________________________________________________</w:t>
      </w:r>
      <w:r w:rsidDel="00000000" w:rsidR="00000000" w:rsidRPr="00000000">
        <w:rPr>
          <w:rtl w:val="0"/>
        </w:rPr>
      </w:r>
    </w:p>
    <w:p w:rsidR="00000000" w:rsidDel="00000000" w:rsidP="00000000" w:rsidRDefault="00000000" w:rsidRPr="00000000" w14:paraId="00000038">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39">
      <w:pPr>
        <w:spacing w:after="0" w:line="240" w:lineRule="auto"/>
        <w:jc w:val="both"/>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Declaro, para todos os fins, que:</w:t>
      </w:r>
      <w:r w:rsidDel="00000000" w:rsidR="00000000" w:rsidRPr="00000000">
        <w:rPr>
          <w:rtl w:val="0"/>
        </w:rPr>
      </w:r>
    </w:p>
    <w:p w:rsidR="00000000" w:rsidDel="00000000" w:rsidP="00000000" w:rsidRDefault="00000000" w:rsidRPr="00000000" w14:paraId="0000003A">
      <w:pPr>
        <w:numPr>
          <w:ilvl w:val="0"/>
          <w:numId w:val="1"/>
        </w:numPr>
        <w:spacing w:after="0" w:line="240"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Tomei conhecimento pleno de todas as exigências previstas para esta contratação e que as cumprirei fielmente, tais como:</w:t>
      </w:r>
    </w:p>
    <w:p w:rsidR="00000000" w:rsidDel="00000000" w:rsidP="00000000" w:rsidRDefault="00000000" w:rsidRPr="00000000" w14:paraId="0000003B">
      <w:pPr>
        <w:numPr>
          <w:ilvl w:val="1"/>
          <w:numId w:val="1"/>
        </w:numPr>
        <w:spacing w:after="0" w:line="240"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 programa de entrega/prestação dos serviços será executado, conforme necessidade do IFRO–</w:t>
      </w:r>
      <w:r w:rsidDel="00000000" w:rsidR="00000000" w:rsidRPr="00000000">
        <w:rPr>
          <w:rFonts w:ascii="Arial" w:cs="Arial" w:eastAsia="Arial" w:hAnsi="Arial"/>
          <w:i w:val="1"/>
          <w:sz w:val="20"/>
          <w:szCs w:val="20"/>
          <w:rtl w:val="0"/>
        </w:rPr>
        <w:t xml:space="preserve">Campus</w:t>
      </w:r>
      <w:r w:rsidDel="00000000" w:rsidR="00000000" w:rsidRPr="00000000">
        <w:rPr>
          <w:rFonts w:ascii="Arial" w:cs="Arial" w:eastAsia="Arial" w:hAnsi="Arial"/>
          <w:sz w:val="20"/>
          <w:szCs w:val="20"/>
          <w:rtl w:val="0"/>
        </w:rPr>
        <w:t xml:space="preserve"> Jaru, mediante emissão de Ordem de fornecimento/serviço, que será enviada à Contratada por correspondência eletrônica e/ou impressa, sendo obrigatória a confirmação de recebimento pela Contratada;</w:t>
      </w:r>
    </w:p>
    <w:p w:rsidR="00000000" w:rsidDel="00000000" w:rsidP="00000000" w:rsidRDefault="00000000" w:rsidRPr="00000000" w14:paraId="0000003C">
      <w:pPr>
        <w:numPr>
          <w:ilvl w:val="1"/>
          <w:numId w:val="1"/>
        </w:numPr>
        <w:spacing w:after="0" w:line="240"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É vedado o fornecimento de qualquer mercadoria ou serviço em desacordo com as normas expedidas pelos órgãos oficiais competentes ou, se normas especificadas não existirem, pela Associação Brasileira de Normas Técnicas ou outra entidade credenciada oficial;</w:t>
      </w:r>
    </w:p>
    <w:p w:rsidR="00000000" w:rsidDel="00000000" w:rsidP="00000000" w:rsidRDefault="00000000" w:rsidRPr="00000000" w14:paraId="0000003D">
      <w:pPr>
        <w:numPr>
          <w:ilvl w:val="1"/>
          <w:numId w:val="1"/>
        </w:numPr>
        <w:spacing w:after="0" w:line="240"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Admitem-se apenas itens novos e não serão aceitos produtos provenientes de recuperação, remodelagem ou reaproveitamentos de quaisquer espécies;</w:t>
      </w:r>
    </w:p>
    <w:p w:rsidR="00000000" w:rsidDel="00000000" w:rsidP="00000000" w:rsidRDefault="00000000" w:rsidRPr="00000000" w14:paraId="0000003E">
      <w:pPr>
        <w:numPr>
          <w:ilvl w:val="1"/>
          <w:numId w:val="1"/>
        </w:numPr>
        <w:spacing w:after="0" w:line="240"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 fornecedor deverá estar legalmente estabelecido e explorar ramo de atividade pertinente e compatível com o objeto desta contratação.</w:t>
      </w:r>
    </w:p>
    <w:p w:rsidR="00000000" w:rsidDel="00000000" w:rsidP="00000000" w:rsidRDefault="00000000" w:rsidRPr="00000000" w14:paraId="0000003F">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0">
      <w:pPr>
        <w:numPr>
          <w:ilvl w:val="0"/>
          <w:numId w:val="1"/>
        </w:numPr>
        <w:spacing w:after="0" w:line="240" w:lineRule="auto"/>
        <w:ind w:left="0"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 preço ofertado estão incluídos todos os custos necessários, impostos, tributos, custos, encargos trabalhistas, previdenciários, fiscais e comerciais, taxas, frete, deslocamento de pessoal e quaisquer outros que incidam ou venham a incidir sobre o valor do item;</w:t>
      </w:r>
    </w:p>
    <w:p w:rsidR="00000000" w:rsidDel="00000000" w:rsidP="00000000" w:rsidRDefault="00000000" w:rsidRPr="00000000" w14:paraId="00000041">
      <w:pPr>
        <w:numPr>
          <w:ilvl w:val="0"/>
          <w:numId w:val="1"/>
        </w:numPr>
        <w:spacing w:after="0" w:line="240"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Caso nos seja adjudicado o objeto da licitação, nos comprometemos a retirar a Nota de Empenho e/ou assinar o Contrato no prazo determinado;</w:t>
      </w:r>
    </w:p>
    <w:p w:rsidR="00000000" w:rsidDel="00000000" w:rsidP="00000000" w:rsidRDefault="00000000" w:rsidRPr="00000000" w14:paraId="00000042">
      <w:pPr>
        <w:numPr>
          <w:ilvl w:val="0"/>
          <w:numId w:val="1"/>
        </w:numPr>
        <w:spacing w:after="0" w:line="240" w:lineRule="auto"/>
        <w:ind w:lef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 preço se encontra compatível com o de mercado, bem como o mesmo é praticado indistintamente aos setores público e privado.</w:t>
      </w:r>
    </w:p>
    <w:p w:rsidR="00000000" w:rsidDel="00000000" w:rsidP="00000000" w:rsidRDefault="00000000" w:rsidRPr="00000000" w14:paraId="00000043">
      <w:pPr>
        <w:numPr>
          <w:ilvl w:val="0"/>
          <w:numId w:val="1"/>
        </w:numPr>
        <w:spacing w:after="0" w:line="240" w:lineRule="auto"/>
        <w:ind w:left="0" w:firstLine="0"/>
        <w:jc w:val="both"/>
        <w:rPr>
          <w:rFonts w:ascii="Arial" w:cs="Arial" w:eastAsia="Arial" w:hAnsi="Arial"/>
          <w:sz w:val="20"/>
          <w:szCs w:val="20"/>
          <w:u w:val="none"/>
        </w:rPr>
      </w:pPr>
      <w:r w:rsidDel="00000000" w:rsidR="00000000" w:rsidRPr="00000000">
        <w:rPr>
          <w:rFonts w:ascii="Arial" w:cs="Arial" w:eastAsia="Arial" w:hAnsi="Arial"/>
          <w:b w:val="1"/>
          <w:sz w:val="20"/>
          <w:szCs w:val="20"/>
          <w:rtl w:val="0"/>
        </w:rPr>
        <w:t xml:space="preserve">Cotação válida por 30 dias</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44">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r>
    </w:p>
    <w:p w:rsidR="00000000" w:rsidDel="00000000" w:rsidP="00000000" w:rsidRDefault="00000000" w:rsidRPr="00000000" w14:paraId="00000045">
      <w:pPr>
        <w:spacing w:after="0" w:line="240" w:lineRule="auto"/>
        <w:ind w:firstLine="708"/>
        <w:jc w:val="right"/>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_______________________, ____ de ____________ de 20___.</w:t>
      </w:r>
      <w:r w:rsidDel="00000000" w:rsidR="00000000" w:rsidRPr="00000000">
        <w:rPr>
          <w:rtl w:val="0"/>
        </w:rPr>
      </w:r>
    </w:p>
    <w:p w:rsidR="00000000" w:rsidDel="00000000" w:rsidP="00000000" w:rsidRDefault="00000000" w:rsidRPr="00000000" w14:paraId="00000046">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r>
    </w:p>
    <w:p w:rsidR="00000000" w:rsidDel="00000000" w:rsidP="00000000" w:rsidRDefault="00000000" w:rsidRPr="00000000" w14:paraId="00000047">
      <w:pPr>
        <w:spacing w:after="0" w:line="240" w:lineRule="auto"/>
        <w:jc w:val="center"/>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______________________________</w:t>
      </w:r>
      <w:r w:rsidDel="00000000" w:rsidR="00000000" w:rsidRPr="00000000">
        <w:rPr>
          <w:rtl w:val="0"/>
        </w:rPr>
      </w:r>
    </w:p>
    <w:p w:rsidR="00000000" w:rsidDel="00000000" w:rsidP="00000000" w:rsidRDefault="00000000" w:rsidRPr="00000000" w14:paraId="00000048">
      <w:pPr>
        <w:spacing w:after="0" w:line="240" w:lineRule="auto"/>
        <w:jc w:val="center"/>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Carimbo e assinatura do responsável</w:t>
      </w:r>
      <w:r w:rsidDel="00000000" w:rsidR="00000000" w:rsidRPr="00000000">
        <w:rPr>
          <w:rtl w:val="0"/>
        </w:rPr>
      </w:r>
    </w:p>
    <w:p w:rsidR="00000000" w:rsidDel="00000000" w:rsidP="00000000" w:rsidRDefault="00000000" w:rsidRPr="00000000" w14:paraId="00000049">
      <w:pPr>
        <w:spacing w:after="0" w:line="240" w:lineRule="auto"/>
        <w:jc w:val="center"/>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Doc. Identidade:</w:t>
      </w:r>
      <w:r w:rsidDel="00000000" w:rsidR="00000000" w:rsidRPr="00000000">
        <w:rPr>
          <w:rtl w:val="0"/>
        </w:rPr>
      </w:r>
    </w:p>
    <w:p w:rsidR="00000000" w:rsidDel="00000000" w:rsidP="00000000" w:rsidRDefault="00000000" w:rsidRPr="00000000" w14:paraId="0000004A">
      <w:pPr>
        <w:spacing w:after="0" w:lin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4B">
      <w:pPr>
        <w:spacing w:after="0" w:line="240" w:lineRule="auto"/>
        <w:jc w:val="both"/>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Observações:</w:t>
      </w:r>
      <w:r w:rsidDel="00000000" w:rsidR="00000000" w:rsidRPr="00000000">
        <w:rPr>
          <w:rtl w:val="0"/>
        </w:rPr>
      </w:r>
    </w:p>
    <w:p w:rsidR="00000000" w:rsidDel="00000000" w:rsidP="00000000" w:rsidRDefault="00000000" w:rsidRPr="00000000" w14:paraId="0000004C">
      <w:pPr>
        <w:spacing w:after="0" w:line="240" w:lineRule="auto"/>
        <w:jc w:val="both"/>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1) Emitir preferencialmente em papel que identifique a licitante;</w:t>
      </w:r>
      <w:r w:rsidDel="00000000" w:rsidR="00000000" w:rsidRPr="00000000">
        <w:rPr>
          <w:rtl w:val="0"/>
        </w:rPr>
      </w:r>
    </w:p>
    <w:p w:rsidR="00000000" w:rsidDel="00000000" w:rsidP="00000000" w:rsidRDefault="00000000" w:rsidRPr="00000000" w14:paraId="0000004D">
      <w:pPr>
        <w:spacing w:after="0" w:line="240" w:lineRule="auto"/>
        <w:jc w:val="both"/>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2) As licitantes vencedoras do certame optantes pelo Simples nacional terão que apresentar a declaração de opção, nos termos da IN/SRF/STN 1.234/2012 e seus anexos;</w:t>
      </w:r>
      <w:r w:rsidDel="00000000" w:rsidR="00000000" w:rsidRPr="00000000">
        <w:rPr>
          <w:rtl w:val="0"/>
        </w:rPr>
      </w:r>
    </w:p>
    <w:p w:rsidR="00000000" w:rsidDel="00000000" w:rsidP="00000000" w:rsidRDefault="00000000" w:rsidRPr="00000000" w14:paraId="0000004E">
      <w:pPr>
        <w:spacing w:after="0" w:line="240" w:lineRule="auto"/>
        <w:jc w:val="both"/>
        <w:rPr>
          <w:rFonts w:ascii="Times New Roman" w:cs="Times New Roman" w:eastAsia="Times New Roman" w:hAnsi="Times New Roman"/>
          <w:sz w:val="20"/>
          <w:szCs w:val="20"/>
        </w:rPr>
      </w:pPr>
      <w:r w:rsidDel="00000000" w:rsidR="00000000" w:rsidRPr="00000000">
        <w:rPr>
          <w:rFonts w:ascii="Arial" w:cs="Arial" w:eastAsia="Arial" w:hAnsi="Arial"/>
          <w:sz w:val="20"/>
          <w:szCs w:val="20"/>
          <w:rtl w:val="0"/>
        </w:rPr>
        <w:t xml:space="preserve">3) A conta bancária indicada deverá estar em nome da licitante;</w:t>
      </w:r>
      <w:r w:rsidDel="00000000" w:rsidR="00000000" w:rsidRPr="00000000">
        <w:rPr>
          <w:rtl w:val="0"/>
        </w:rPr>
      </w:r>
    </w:p>
    <w:p w:rsidR="00000000" w:rsidDel="00000000" w:rsidP="00000000" w:rsidRDefault="00000000" w:rsidRPr="00000000" w14:paraId="0000004F">
      <w:pPr>
        <w:spacing w:after="0" w:line="240" w:lineRule="auto"/>
        <w:jc w:val="both"/>
        <w:rPr>
          <w:sz w:val="20"/>
          <w:szCs w:val="20"/>
        </w:rPr>
      </w:pPr>
      <w:r w:rsidDel="00000000" w:rsidR="00000000" w:rsidRPr="00000000">
        <w:rPr>
          <w:rFonts w:ascii="Arial" w:cs="Arial" w:eastAsia="Arial" w:hAnsi="Arial"/>
          <w:sz w:val="20"/>
          <w:szCs w:val="20"/>
          <w:rtl w:val="0"/>
        </w:rPr>
        <w:t xml:space="preserve">4) Proposta comercial destinada ao </w:t>
      </w:r>
      <w:r w:rsidDel="00000000" w:rsidR="00000000" w:rsidRPr="00000000">
        <w:rPr>
          <w:rFonts w:ascii="Arial" w:cs="Arial" w:eastAsia="Arial" w:hAnsi="Arial"/>
          <w:b w:val="1"/>
          <w:sz w:val="20"/>
          <w:szCs w:val="20"/>
          <w:rtl w:val="0"/>
        </w:rPr>
        <w:t xml:space="preserve">IFRO – </w:t>
      </w:r>
      <w:r w:rsidDel="00000000" w:rsidR="00000000" w:rsidRPr="00000000">
        <w:rPr>
          <w:rFonts w:ascii="Arial" w:cs="Arial" w:eastAsia="Arial" w:hAnsi="Arial"/>
          <w:b w:val="1"/>
          <w:i w:val="1"/>
          <w:sz w:val="20"/>
          <w:szCs w:val="20"/>
          <w:rtl w:val="0"/>
        </w:rPr>
        <w:t xml:space="preserve">Campus</w:t>
      </w:r>
      <w:r w:rsidDel="00000000" w:rsidR="00000000" w:rsidRPr="00000000">
        <w:rPr>
          <w:rFonts w:ascii="Arial" w:cs="Arial" w:eastAsia="Arial" w:hAnsi="Arial"/>
          <w:b w:val="1"/>
          <w:sz w:val="20"/>
          <w:szCs w:val="20"/>
          <w:rtl w:val="0"/>
        </w:rPr>
        <w:t xml:space="preserve"> Jaru - Fone: (69) 2182-9636 / </w:t>
      </w:r>
      <w:r w:rsidDel="00000000" w:rsidR="00000000" w:rsidRPr="00000000">
        <w:rPr>
          <w:rFonts w:ascii="Arial" w:cs="Arial" w:eastAsia="Arial" w:hAnsi="Arial"/>
          <w:sz w:val="20"/>
          <w:szCs w:val="20"/>
          <w:u w:val="single"/>
          <w:rtl w:val="0"/>
        </w:rPr>
        <w:t xml:space="preserve">ccl.jaru@ifro.edu.br</w:t>
      </w:r>
      <w:r w:rsidDel="00000000" w:rsidR="00000000" w:rsidRPr="00000000">
        <w:rPr>
          <w:rFonts w:ascii="Arial" w:cs="Arial" w:eastAsia="Arial" w:hAnsi="Arial"/>
          <w:sz w:val="20"/>
          <w:szCs w:val="20"/>
          <w:rtl w:val="0"/>
        </w:rPr>
        <w:t xml:space="preserve"> </w:t>
      </w:r>
      <w:r w:rsidDel="00000000" w:rsidR="00000000" w:rsidRPr="00000000">
        <w:rPr>
          <w:rtl w:val="0"/>
        </w:rPr>
      </w:r>
    </w:p>
    <w:sectPr>
      <w:pgSz w:h="16838" w:w="11906" w:orient="portrait"/>
      <w:pgMar w:bottom="1134" w:top="1134"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0" w:firstLine="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B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NormalWeb">
    <w:name w:val="Normal (Web)"/>
    <w:basedOn w:val="Normal"/>
    <w:uiPriority w:val="99"/>
    <w:semiHidden w:val="1"/>
    <w:unhideWhenUsed w:val="1"/>
    <w:rsid w:val="00840138"/>
    <w:pPr>
      <w:spacing w:after="100" w:afterAutospacing="1" w:before="100" w:beforeAutospacing="1" w:line="240" w:lineRule="auto"/>
    </w:pPr>
    <w:rPr>
      <w:rFonts w:ascii="Times New Roman" w:cs="Times New Roman" w:eastAsia="Times New Roman" w:hAnsi="Times New Roman"/>
      <w:sz w:val="24"/>
      <w:szCs w:val="24"/>
    </w:rPr>
  </w:style>
  <w:style w:type="character" w:styleId="Hyperlink">
    <w:name w:val="Hyperlink"/>
    <w:basedOn w:val="Fontepargpadro"/>
    <w:uiPriority w:val="99"/>
    <w:unhideWhenUsed w:val="1"/>
    <w:rsid w:val="00840138"/>
    <w:rPr>
      <w:color w:val="0000ff"/>
      <w:u w:val="single"/>
    </w:rPr>
  </w:style>
  <w:style w:type="character" w:styleId="UnresolvedMention" w:customStyle="1">
    <w:name w:val="Unresolved Mention"/>
    <w:basedOn w:val="Fontepargpadro"/>
    <w:uiPriority w:val="99"/>
    <w:semiHidden w:val="1"/>
    <w:unhideWhenUsed w:val="1"/>
    <w:rsid w:val="00840138"/>
    <w:rPr>
      <w:color w:val="605e5c"/>
      <w:shd w:color="auto" w:fill="e1dfdd" w:val="clear"/>
    </w:rPr>
  </w:style>
  <w:style w:type="paragraph" w:styleId="TEXTO" w:customStyle="1">
    <w:name w:val="TEXTO"/>
    <w:basedOn w:val="Normal"/>
    <w:rsid w:val="00D368DB"/>
    <w:pPr>
      <w:suppressAutoHyphens w:val="1"/>
      <w:autoSpaceDN w:val="0"/>
      <w:spacing w:after="0" w:line="240" w:lineRule="auto"/>
      <w:ind w:firstLine="708"/>
      <w:jc w:val="both"/>
      <w:textAlignment w:val="baseline"/>
    </w:pPr>
    <w:rPr>
      <w:rFonts w:ascii="Times New Roman" w:cs="Times New Roman" w:eastAsia="Times New Roman" w:hAnsi="Times New Roman"/>
      <w:sz w:val="24"/>
      <w:szCs w:val="24"/>
      <w:lang w:eastAsia="ar-SA"/>
    </w:r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0"/>
    <w:tblPr>
      <w:tblStyleRowBandSize w:val="1"/>
      <w:tblStyleColBandSize w:val="1"/>
      <w:tblCellMar>
        <w:top w:w="15.0" w:type="dxa"/>
        <w:left w:w="15.0" w:type="dxa"/>
        <w:bottom w:w="15.0" w:type="dxa"/>
        <w:right w:w="15.0" w:type="dxa"/>
      </w:tblCellMar>
    </w:tblPr>
  </w:style>
  <w:style w:type="table" w:styleId="a0" w:customStyle="1">
    <w:basedOn w:val="TableNormal0"/>
    <w:tblPr>
      <w:tblStyleRowBandSize w:val="1"/>
      <w:tblStyleColBandSize w:val="1"/>
      <w:tblCellMar>
        <w:top w:w="15.0" w:type="dxa"/>
        <w:left w:w="15.0" w:type="dxa"/>
        <w:bottom w:w="15.0" w:type="dxa"/>
        <w:right w:w="15.0" w:type="dxa"/>
      </w:tblCellMar>
    </w:tblPr>
  </w:style>
  <w:style w:type="table" w:styleId="a1" w:customStyle="1">
    <w:basedOn w:val="TableNormal0"/>
    <w:tblPr>
      <w:tblStyleRowBandSize w:val="1"/>
      <w:tblStyleColBandSize w:val="1"/>
      <w:tblCellMar>
        <w:top w:w="15.0" w:type="dxa"/>
        <w:left w:w="15.0" w:type="dxa"/>
        <w:bottom w:w="15.0" w:type="dxa"/>
        <w:right w:w="15.0" w:type="dxa"/>
      </w:tblCellMar>
    </w:tblPr>
  </w:style>
  <w:style w:type="table" w:styleId="a2" w:customStyle="1">
    <w:basedOn w:val="TableNormal0"/>
    <w:tblPr>
      <w:tblStyleRowBandSize w:val="1"/>
      <w:tblStyleColBandSize w:val="1"/>
      <w:tblCellMar>
        <w:top w:w="15.0" w:type="dxa"/>
        <w:left w:w="15.0" w:type="dxa"/>
        <w:bottom w:w="15.0" w:type="dxa"/>
        <w:right w:w="15.0" w:type="dxa"/>
      </w:tblCellMar>
    </w:tblPr>
  </w:style>
  <w:style w:type="character" w:styleId="nfase">
    <w:name w:val="Emphasis"/>
    <w:basedOn w:val="Fontepargpadro"/>
    <w:uiPriority w:val="20"/>
    <w:qFormat w:val="1"/>
    <w:rsid w:val="00EE3985"/>
    <w:rPr>
      <w:i w:val="1"/>
      <w:i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ifro.edu.br/" TargetMode="External"/><Relationship Id="rId8" Type="http://schemas.openxmlformats.org/officeDocument/2006/relationships/hyperlink" Target="mailto:ccl.jaru@ifro.edu.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aXdeMz/hgzhjkkqQF/uOBtEfhQ==">CgMxLjAyDmguY3h0cWlycmFtaTgzOAByITEySTJXMTI2a093Qm0teExKQlAzYm42SEpOX1ZqWV9QMQ==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2019-09-09T15:11:00Z</dcterms:created>
  <dc:creator>Brígida Helen Gomes Moura</dc:creator>
</cp:coreProperties>
</file>